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D944E9" w:rsidRDefault="00A34777" w:rsidP="00800704">
      <w:pPr>
        <w:rPr>
          <w:rFonts w:ascii="Arial" w:hAnsi="Arial" w:cs="Arial"/>
          <w:b/>
          <w:bCs/>
          <w:sz w:val="24"/>
          <w:szCs w:val="24"/>
        </w:rPr>
      </w:pPr>
      <w:r>
        <w:rPr>
          <w:rFonts w:ascii="Arial" w:hAnsi="Arial" w:cs="Arial"/>
          <w:b/>
          <w:bCs/>
          <w:sz w:val="24"/>
          <w:szCs w:val="24"/>
        </w:rPr>
        <w:t xml:space="preserve">7.1 </w:t>
      </w:r>
      <w:r w:rsidR="00871263">
        <w:rPr>
          <w:rFonts w:ascii="Arial" w:hAnsi="Arial" w:cs="Arial"/>
          <w:b/>
          <w:bCs/>
          <w:sz w:val="24"/>
          <w:szCs w:val="24"/>
        </w:rPr>
        <w:t>CAMYÜNÜ</w:t>
      </w:r>
      <w:r w:rsidR="00864893">
        <w:rPr>
          <w:rFonts w:ascii="Arial" w:hAnsi="Arial" w:cs="Arial"/>
          <w:b/>
          <w:bCs/>
          <w:sz w:val="24"/>
          <w:szCs w:val="24"/>
        </w:rPr>
        <w:t xml:space="preserve"> </w:t>
      </w:r>
      <w:r w:rsidR="00581FB1">
        <w:rPr>
          <w:rFonts w:ascii="Arial" w:hAnsi="Arial" w:cs="Arial"/>
          <w:b/>
          <w:bCs/>
          <w:sz w:val="24"/>
          <w:szCs w:val="24"/>
        </w:rPr>
        <w:t>BORU</w:t>
      </w:r>
      <w:r w:rsidR="00F06A60">
        <w:rPr>
          <w:rFonts w:ascii="Arial" w:hAnsi="Arial" w:cs="Arial"/>
          <w:b/>
          <w:bCs/>
          <w:sz w:val="24"/>
          <w:szCs w:val="24"/>
        </w:rPr>
        <w:t xml:space="preserve"> (KAPLAMASIZ)</w:t>
      </w:r>
      <w:r w:rsidR="00800704">
        <w:rPr>
          <w:rFonts w:ascii="Arial" w:hAnsi="Arial" w:cs="Arial"/>
          <w:b/>
          <w:bCs/>
          <w:sz w:val="24"/>
          <w:szCs w:val="24"/>
        </w:rPr>
        <w:t xml:space="preserve"> </w:t>
      </w:r>
      <w:r w:rsidR="00231CF4">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5866EE">
        <w:rPr>
          <w:rFonts w:ascii="Arial" w:hAnsi="Arial" w:cs="Arial"/>
          <w:b/>
          <w:bCs/>
          <w:sz w:val="24"/>
          <w:szCs w:val="24"/>
        </w:rPr>
        <w:t>DIŞI</w:t>
      </w:r>
      <w:r>
        <w:rPr>
          <w:rFonts w:ascii="Arial" w:hAnsi="Arial" w:cs="Arial"/>
          <w:b/>
          <w:bCs/>
          <w:sz w:val="24"/>
          <w:szCs w:val="24"/>
        </w:rPr>
        <w:t>:</w:t>
      </w:r>
      <w:r w:rsidR="00505D44">
        <w:rPr>
          <w:rFonts w:ascii="Arial" w:hAnsi="Arial" w:cs="Arial"/>
          <w:b/>
          <w:bCs/>
          <w:sz w:val="24"/>
          <w:szCs w:val="24"/>
        </w:rPr>
        <w:t xml:space="preserve"> TİP 250-CB0</w:t>
      </w:r>
      <w:r w:rsidR="0034377D">
        <w:rPr>
          <w:rFonts w:ascii="Arial" w:hAnsi="Arial" w:cs="Arial"/>
          <w:b/>
          <w:bCs/>
          <w:sz w:val="24"/>
          <w:szCs w:val="24"/>
        </w:rPr>
        <w:t>/BD</w:t>
      </w:r>
    </w:p>
    <w:p w:rsidR="002E41A5" w:rsidRDefault="002E41A5" w:rsidP="00D944E9">
      <w:pPr>
        <w:rPr>
          <w:rFonts w:ascii="Arial" w:hAnsi="Arial" w:cs="Arial"/>
          <w:b/>
          <w:bCs/>
          <w:sz w:val="24"/>
          <w:szCs w:val="24"/>
        </w:rPr>
      </w:pPr>
    </w:p>
    <w:p w:rsidR="005866EE" w:rsidRDefault="005866EE" w:rsidP="005866EE">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666C64" w:rsidRPr="00666C64" w:rsidRDefault="00666C64" w:rsidP="00864893">
      <w:pPr>
        <w:rPr>
          <w:rFonts w:ascii="Arial" w:hAnsi="Arial" w:cs="Arial"/>
          <w:sz w:val="22"/>
          <w:szCs w:val="22"/>
        </w:rPr>
      </w:pPr>
      <w:r w:rsidRPr="00666C64">
        <w:rPr>
          <w:rFonts w:ascii="Arial" w:hAnsi="Arial" w:cs="Arial"/>
          <w:sz w:val="22"/>
          <w:szCs w:val="22"/>
        </w:rPr>
        <w:t xml:space="preserve">Bina </w:t>
      </w:r>
      <w:r w:rsidR="005866EE">
        <w:rPr>
          <w:rFonts w:ascii="Arial" w:hAnsi="Arial" w:cs="Arial"/>
          <w:sz w:val="22"/>
          <w:szCs w:val="22"/>
        </w:rPr>
        <w:t>dışı</w:t>
      </w:r>
      <w:r w:rsidR="00581FB1">
        <w:rPr>
          <w:rFonts w:ascii="Arial" w:hAnsi="Arial" w:cs="Arial"/>
          <w:sz w:val="22"/>
          <w:szCs w:val="22"/>
        </w:rPr>
        <w:t xml:space="preserve"> ısıtma sistemleri</w:t>
      </w:r>
      <w:r w:rsidRPr="00666C64">
        <w:rPr>
          <w:rFonts w:ascii="Arial" w:hAnsi="Arial" w:cs="Arial"/>
          <w:sz w:val="22"/>
          <w:szCs w:val="22"/>
        </w:rPr>
        <w:t xml:space="preserve"> </w:t>
      </w:r>
      <w:r w:rsidR="00581FB1">
        <w:rPr>
          <w:rFonts w:ascii="Arial" w:hAnsi="Arial" w:cs="Arial"/>
          <w:sz w:val="22"/>
          <w:szCs w:val="22"/>
        </w:rPr>
        <w:t xml:space="preserve">boru ısı yalıtımları </w:t>
      </w:r>
      <w:r w:rsidRPr="00666C64">
        <w:rPr>
          <w:rFonts w:ascii="Arial" w:hAnsi="Arial" w:cs="Arial"/>
          <w:i/>
          <w:iCs/>
          <w:sz w:val="22"/>
          <w:szCs w:val="22"/>
        </w:rPr>
        <w:t>EN 14303</w:t>
      </w:r>
      <w:r>
        <w:rPr>
          <w:rFonts w:ascii="Arial" w:hAnsi="Arial" w:cs="Arial"/>
          <w:i/>
          <w:iCs/>
          <w:sz w:val="22"/>
          <w:szCs w:val="22"/>
        </w:rPr>
        <w:t xml:space="preserve"> </w:t>
      </w:r>
      <w:r w:rsidRPr="00666C64">
        <w:rPr>
          <w:rFonts w:ascii="Arial" w:hAnsi="Arial" w:cs="Arial"/>
          <w:i/>
          <w:iCs/>
          <w:sz w:val="22"/>
          <w:szCs w:val="22"/>
        </w:rPr>
        <w:t>:2009+A1:2013 / Bina tesisatı ve</w:t>
      </w:r>
      <w:r w:rsidR="003E4B94">
        <w:rPr>
          <w:rFonts w:ascii="Arial" w:hAnsi="Arial" w:cs="Arial"/>
          <w:i/>
          <w:iCs/>
          <w:sz w:val="22"/>
          <w:szCs w:val="22"/>
        </w:rPr>
        <w:t xml:space="preserve"> </w:t>
      </w:r>
      <w:r w:rsidRPr="00666C64">
        <w:rPr>
          <w:rFonts w:ascii="Arial" w:hAnsi="Arial" w:cs="Arial"/>
          <w:i/>
          <w:iCs/>
          <w:sz w:val="22"/>
          <w:szCs w:val="22"/>
        </w:rPr>
        <w:t>endüstriyel uygulamalar için -Mineral</w:t>
      </w:r>
      <w:r w:rsidR="00800704">
        <w:rPr>
          <w:rFonts w:ascii="Arial" w:hAnsi="Arial" w:cs="Arial"/>
          <w:i/>
          <w:iCs/>
          <w:sz w:val="22"/>
          <w:szCs w:val="22"/>
        </w:rPr>
        <w:t xml:space="preserve"> </w:t>
      </w:r>
      <w:r w:rsidRPr="00666C64">
        <w:rPr>
          <w:rFonts w:ascii="Arial" w:hAnsi="Arial" w:cs="Arial"/>
          <w:i/>
          <w:iCs/>
          <w:sz w:val="22"/>
          <w:szCs w:val="22"/>
        </w:rPr>
        <w:t xml:space="preserve">yün- </w:t>
      </w:r>
      <w:r w:rsidRPr="00666C64">
        <w:rPr>
          <w:rFonts w:ascii="Arial" w:hAnsi="Arial" w:cs="Arial"/>
          <w:sz w:val="22"/>
          <w:szCs w:val="22"/>
        </w:rPr>
        <w:t>standardına uygun</w:t>
      </w:r>
      <w:r w:rsidR="00334372">
        <w:rPr>
          <w:rFonts w:ascii="Arial" w:hAnsi="Arial" w:cs="Arial"/>
          <w:sz w:val="22"/>
          <w:szCs w:val="22"/>
        </w:rPr>
        <w:t xml:space="preserve"> </w:t>
      </w:r>
      <w:r w:rsidRPr="00666C64">
        <w:rPr>
          <w:rFonts w:ascii="Arial" w:hAnsi="Arial" w:cs="Arial"/>
          <w:sz w:val="22"/>
          <w:szCs w:val="22"/>
        </w:rPr>
        <w:t xml:space="preserve">camyünü </w:t>
      </w:r>
      <w:r w:rsidRPr="00334372">
        <w:rPr>
          <w:rFonts w:ascii="Arial" w:hAnsi="Arial" w:cs="Arial"/>
          <w:b/>
          <w:bCs/>
          <w:sz w:val="22"/>
          <w:szCs w:val="22"/>
        </w:rPr>
        <w:t>STARFLEX</w:t>
      </w:r>
      <w:r w:rsidR="00800704">
        <w:rPr>
          <w:rFonts w:ascii="Arial" w:hAnsi="Arial" w:cs="Arial"/>
          <w:b/>
          <w:bCs/>
          <w:sz w:val="22"/>
          <w:szCs w:val="22"/>
        </w:rPr>
        <w:t xml:space="preserve"> </w:t>
      </w:r>
      <w:r w:rsidR="00581FB1">
        <w:rPr>
          <w:rFonts w:ascii="Arial" w:hAnsi="Arial" w:cs="Arial"/>
          <w:b/>
          <w:bCs/>
          <w:sz w:val="22"/>
          <w:szCs w:val="22"/>
        </w:rPr>
        <w:t>Boru</w:t>
      </w:r>
      <w:r w:rsidRPr="00666C64">
        <w:rPr>
          <w:rFonts w:ascii="Arial" w:hAnsi="Arial" w:cs="Arial"/>
          <w:sz w:val="22"/>
          <w:szCs w:val="22"/>
        </w:rPr>
        <w:t xml:space="preserve"> ile yapılacaktır. </w:t>
      </w:r>
      <w:r w:rsidR="00231CF4">
        <w:rPr>
          <w:rFonts w:ascii="Arial" w:hAnsi="Arial" w:cs="Arial"/>
          <w:sz w:val="22"/>
          <w:szCs w:val="22"/>
        </w:rPr>
        <w:t>Yalıtım malzemesi</w:t>
      </w:r>
      <w:r w:rsidR="00231CF4" w:rsidRPr="00666C64">
        <w:rPr>
          <w:rFonts w:ascii="Arial" w:hAnsi="Arial" w:cs="Arial"/>
          <w:sz w:val="22"/>
          <w:szCs w:val="22"/>
        </w:rPr>
        <w:t xml:space="preserve"> ısı ilet</w:t>
      </w:r>
      <w:r w:rsidR="00231CF4">
        <w:rPr>
          <w:rFonts w:ascii="Arial" w:hAnsi="Arial" w:cs="Arial"/>
          <w:sz w:val="22"/>
          <w:szCs w:val="22"/>
        </w:rPr>
        <w:t>im</w:t>
      </w:r>
      <w:r w:rsidR="00231CF4" w:rsidRPr="00666C64">
        <w:rPr>
          <w:rFonts w:ascii="Arial" w:hAnsi="Arial" w:cs="Arial"/>
          <w:sz w:val="22"/>
          <w:szCs w:val="22"/>
        </w:rPr>
        <w:t xml:space="preserve"> katsayısı</w:t>
      </w:r>
      <w:r w:rsidR="00231CF4">
        <w:rPr>
          <w:rFonts w:ascii="Arial" w:hAnsi="Arial" w:cs="Arial"/>
          <w:sz w:val="22"/>
          <w:szCs w:val="22"/>
        </w:rPr>
        <w:t xml:space="preserve"> (</w:t>
      </w:r>
      <w:r w:rsidR="00231CF4" w:rsidRPr="00666C64">
        <w:rPr>
          <w:rFonts w:ascii="Arial" w:hAnsi="Arial" w:cs="Arial"/>
          <w:sz w:val="22"/>
          <w:szCs w:val="22"/>
        </w:rPr>
        <w:t>λ</w:t>
      </w:r>
      <w:r w:rsidR="00231CF4">
        <w:rPr>
          <w:rFonts w:ascii="Arial" w:hAnsi="Arial" w:cs="Arial"/>
          <w:sz w:val="22"/>
          <w:szCs w:val="22"/>
        </w:rPr>
        <w:t xml:space="preserve">); 10 °C’de </w:t>
      </w:r>
      <w:r w:rsidR="00231CF4" w:rsidRPr="00666C64">
        <w:rPr>
          <w:rFonts w:ascii="Arial" w:hAnsi="Arial" w:cs="Arial"/>
          <w:sz w:val="22"/>
          <w:szCs w:val="22"/>
        </w:rPr>
        <w:t>0,03</w:t>
      </w:r>
      <w:r w:rsidR="00231CF4">
        <w:rPr>
          <w:rFonts w:ascii="Arial" w:hAnsi="Arial" w:cs="Arial"/>
          <w:sz w:val="22"/>
          <w:szCs w:val="22"/>
        </w:rPr>
        <w:t>5</w:t>
      </w:r>
      <w:r w:rsidR="00231CF4" w:rsidRPr="00666C64">
        <w:rPr>
          <w:rFonts w:ascii="Arial" w:hAnsi="Arial" w:cs="Arial"/>
          <w:sz w:val="22"/>
          <w:szCs w:val="22"/>
        </w:rPr>
        <w:t xml:space="preserve"> W/(m.K)</w:t>
      </w:r>
      <w:r w:rsidR="00231CF4">
        <w:rPr>
          <w:rFonts w:ascii="Arial" w:hAnsi="Arial" w:cs="Arial"/>
          <w:sz w:val="22"/>
          <w:szCs w:val="22"/>
        </w:rPr>
        <w:t>, 50 °C’de 0,040 W/(m.K)</w:t>
      </w:r>
      <w:r w:rsidR="00231CF4" w:rsidRPr="00666C64">
        <w:rPr>
          <w:rFonts w:ascii="Arial" w:hAnsi="Arial" w:cs="Arial"/>
          <w:sz w:val="22"/>
          <w:szCs w:val="22"/>
        </w:rPr>
        <w:t xml:space="preserve"> değerinde olacaktır.</w:t>
      </w:r>
      <w:r w:rsidR="00231CF4">
        <w:rPr>
          <w:rFonts w:ascii="Arial" w:hAnsi="Arial" w:cs="Arial"/>
          <w:sz w:val="22"/>
          <w:szCs w:val="22"/>
        </w:rPr>
        <w:t xml:space="preserve"> </w:t>
      </w:r>
      <w:r w:rsidR="00C6576D" w:rsidRPr="005D48A2">
        <w:rPr>
          <w:rFonts w:ascii="Arial" w:hAnsi="Arial" w:cs="Arial"/>
          <w:sz w:val="22"/>
          <w:szCs w:val="22"/>
        </w:rPr>
        <w:t>Yalıtım malzemesi, -50 °C ile +</w:t>
      </w:r>
      <w:r w:rsidR="00C6576D">
        <w:rPr>
          <w:rFonts w:ascii="Arial" w:hAnsi="Arial" w:cs="Arial"/>
          <w:sz w:val="22"/>
          <w:szCs w:val="22"/>
        </w:rPr>
        <w:t>250</w:t>
      </w:r>
      <w:r w:rsidR="00C6576D" w:rsidRPr="005D48A2">
        <w:rPr>
          <w:rFonts w:ascii="Arial" w:hAnsi="Arial" w:cs="Arial"/>
          <w:sz w:val="22"/>
          <w:szCs w:val="22"/>
        </w:rPr>
        <w:t xml:space="preserve"> °C işletme sıcaklıkları arasında herhangi bir deformasyon ve bozulma göstermeksizin kullanılabilir olacaktır</w:t>
      </w:r>
      <w:r w:rsidR="00C6576D">
        <w:rPr>
          <w:rFonts w:ascii="Arial" w:hAnsi="Arial" w:cs="Arial"/>
          <w:sz w:val="22"/>
          <w:szCs w:val="22"/>
        </w:rPr>
        <w:t>.</w:t>
      </w:r>
    </w:p>
    <w:p w:rsidR="0098061B" w:rsidRPr="005D48A2" w:rsidRDefault="00231CF4" w:rsidP="0098061B">
      <w:pPr>
        <w:rPr>
          <w:rFonts w:ascii="Arial" w:hAnsi="Arial" w:cs="Arial"/>
          <w:sz w:val="22"/>
          <w:szCs w:val="22"/>
        </w:rPr>
      </w:pPr>
      <w:r>
        <w:rPr>
          <w:rFonts w:ascii="Arial" w:hAnsi="Arial" w:cs="Arial"/>
          <w:sz w:val="22"/>
          <w:szCs w:val="22"/>
        </w:rPr>
        <w:t>Ürünün y</w:t>
      </w:r>
      <w:r w:rsidRPr="005D48A2">
        <w:rPr>
          <w:rFonts w:ascii="Arial" w:hAnsi="Arial" w:cs="Arial"/>
          <w:sz w:val="22"/>
          <w:szCs w:val="22"/>
        </w:rPr>
        <w:t xml:space="preserve">angına </w:t>
      </w:r>
      <w:r>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w:t>
      </w:r>
      <w:r>
        <w:rPr>
          <w:rFonts w:ascii="Arial" w:hAnsi="Arial" w:cs="Arial"/>
          <w:sz w:val="22"/>
          <w:szCs w:val="22"/>
        </w:rPr>
        <w:t xml:space="preserve"> A1 sınıfı yanmaz olacaktır.</w:t>
      </w:r>
      <w:r w:rsidR="00AD218B" w:rsidRPr="00AD218B">
        <w:rPr>
          <w:rFonts w:ascii="Arial" w:hAnsi="Arial" w:cs="Arial"/>
          <w:sz w:val="22"/>
          <w:szCs w:val="22"/>
        </w:rPr>
        <w:t xml:space="preserve">21-324 mm aralığında </w:t>
      </w:r>
      <w:r w:rsidR="00360C7A">
        <w:rPr>
          <w:rFonts w:ascii="Arial" w:hAnsi="Arial" w:cs="Arial"/>
          <w:sz w:val="22"/>
          <w:szCs w:val="22"/>
        </w:rPr>
        <w:t>çeşitli</w:t>
      </w:r>
      <w:r w:rsidR="00AD218B" w:rsidRPr="00AD218B">
        <w:rPr>
          <w:rFonts w:ascii="Arial" w:hAnsi="Arial" w:cs="Arial"/>
          <w:sz w:val="22"/>
          <w:szCs w:val="22"/>
        </w:rPr>
        <w:t xml:space="preserve"> çaplarda üretilen </w:t>
      </w:r>
      <w:r w:rsidR="00AD218B" w:rsidRPr="00280589">
        <w:rPr>
          <w:rFonts w:ascii="Arial" w:hAnsi="Arial" w:cs="Arial"/>
          <w:b/>
          <w:bCs/>
          <w:sz w:val="22"/>
          <w:szCs w:val="22"/>
        </w:rPr>
        <w:t>STARFLEX Boru</w:t>
      </w:r>
      <w:r w:rsidR="00AD218B" w:rsidRPr="00AD218B">
        <w:rPr>
          <w:rFonts w:ascii="Arial" w:hAnsi="Arial" w:cs="Arial"/>
          <w:sz w:val="22"/>
          <w:szCs w:val="22"/>
        </w:rPr>
        <w:t xml:space="preserve"> </w:t>
      </w:r>
      <w:r w:rsidR="00AD218B" w:rsidRPr="0098061B">
        <w:rPr>
          <w:rFonts w:ascii="Arial" w:hAnsi="Arial" w:cs="Arial"/>
          <w:sz w:val="22"/>
          <w:szCs w:val="22"/>
        </w:rPr>
        <w:t xml:space="preserve">(camyünü) </w:t>
      </w:r>
      <w:r w:rsidR="00AD218B">
        <w:rPr>
          <w:rFonts w:ascii="Arial" w:hAnsi="Arial" w:cs="Arial"/>
          <w:sz w:val="22"/>
          <w:szCs w:val="22"/>
        </w:rPr>
        <w:t>y</w:t>
      </w:r>
      <w:r w:rsidR="0098061B">
        <w:rPr>
          <w:rFonts w:ascii="Arial" w:hAnsi="Arial" w:cs="Arial"/>
          <w:sz w:val="22"/>
          <w:szCs w:val="22"/>
        </w:rPr>
        <w:t>alıtım malzemesi</w:t>
      </w:r>
      <w:r w:rsidR="00AD218B">
        <w:rPr>
          <w:rFonts w:ascii="Arial" w:hAnsi="Arial" w:cs="Arial"/>
          <w:sz w:val="22"/>
          <w:szCs w:val="22"/>
        </w:rPr>
        <w:t xml:space="preserve">nin </w:t>
      </w:r>
      <w:r w:rsidR="0098061B" w:rsidRPr="0098061B">
        <w:rPr>
          <w:rFonts w:ascii="Arial" w:hAnsi="Arial" w:cs="Arial"/>
          <w:sz w:val="22"/>
          <w:szCs w:val="22"/>
        </w:rPr>
        <w:t>insan sa</w:t>
      </w:r>
      <w:r w:rsidR="0098061B" w:rsidRPr="0098061B">
        <w:rPr>
          <w:rFonts w:ascii="Arial" w:hAnsi="Arial" w:cs="Arial" w:hint="eastAsia"/>
          <w:sz w:val="22"/>
          <w:szCs w:val="22"/>
        </w:rPr>
        <w:t>ğ</w:t>
      </w:r>
      <w:r w:rsidR="0098061B" w:rsidRPr="0098061B">
        <w:rPr>
          <w:rFonts w:ascii="Arial" w:hAnsi="Arial" w:cs="Arial"/>
          <w:sz w:val="22"/>
          <w:szCs w:val="22"/>
        </w:rPr>
        <w:t>l</w:t>
      </w:r>
      <w:r w:rsidR="0098061B" w:rsidRPr="0098061B">
        <w:rPr>
          <w:rFonts w:ascii="Arial" w:hAnsi="Arial" w:cs="Arial" w:hint="eastAsia"/>
          <w:sz w:val="22"/>
          <w:szCs w:val="22"/>
        </w:rPr>
        <w:t>ığı</w:t>
      </w:r>
      <w:r w:rsidR="0098061B" w:rsidRPr="0098061B">
        <w:rPr>
          <w:rFonts w:ascii="Arial" w:hAnsi="Arial" w:cs="Arial"/>
          <w:sz w:val="22"/>
          <w:szCs w:val="22"/>
        </w:rPr>
        <w:t>na zararl</w:t>
      </w:r>
      <w:r w:rsidR="0098061B" w:rsidRPr="0098061B">
        <w:rPr>
          <w:rFonts w:ascii="Arial" w:hAnsi="Arial" w:cs="Arial" w:hint="eastAsia"/>
          <w:sz w:val="22"/>
          <w:szCs w:val="22"/>
        </w:rPr>
        <w:t>ı</w:t>
      </w:r>
      <w:r w:rsidR="0098061B" w:rsidRPr="0098061B">
        <w:rPr>
          <w:rFonts w:ascii="Arial" w:hAnsi="Arial" w:cs="Arial"/>
          <w:sz w:val="22"/>
          <w:szCs w:val="22"/>
        </w:rPr>
        <w:t xml:space="preserve"> olmad</w:t>
      </w:r>
      <w:r w:rsidR="0098061B" w:rsidRPr="0098061B">
        <w:rPr>
          <w:rFonts w:ascii="Arial" w:hAnsi="Arial" w:cs="Arial" w:hint="eastAsia"/>
          <w:sz w:val="22"/>
          <w:szCs w:val="22"/>
        </w:rPr>
        <w:t>ığı</w:t>
      </w:r>
      <w:r w:rsidR="0098061B" w:rsidRPr="0098061B">
        <w:rPr>
          <w:rFonts w:ascii="Arial" w:hAnsi="Arial" w:cs="Arial"/>
          <w:sz w:val="22"/>
          <w:szCs w:val="22"/>
        </w:rPr>
        <w:t xml:space="preserve"> mineral yünler için Avrupa Sertifikasyon Kurulu taraf</w:t>
      </w:r>
      <w:r w:rsidR="0098061B" w:rsidRPr="0098061B">
        <w:rPr>
          <w:rFonts w:ascii="Arial" w:hAnsi="Arial" w:cs="Arial" w:hint="eastAsia"/>
          <w:sz w:val="22"/>
          <w:szCs w:val="22"/>
        </w:rPr>
        <w:t>ı</w:t>
      </w:r>
      <w:r w:rsidR="0098061B" w:rsidRPr="0098061B">
        <w:rPr>
          <w:rFonts w:ascii="Arial" w:hAnsi="Arial" w:cs="Arial"/>
          <w:sz w:val="22"/>
          <w:szCs w:val="22"/>
        </w:rPr>
        <w:t xml:space="preserve">ndan verilen EUCEB Belgesi ile tescilli olacaktır. </w:t>
      </w:r>
      <w:r w:rsidR="0098061B">
        <w:rPr>
          <w:rFonts w:ascii="Arial" w:hAnsi="Arial" w:cs="Arial"/>
          <w:sz w:val="22"/>
          <w:szCs w:val="22"/>
        </w:rPr>
        <w:t>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01648A" w:rsidRDefault="0001648A" w:rsidP="00864893">
      <w:pPr>
        <w:rPr>
          <w:rFonts w:ascii="Arial" w:hAnsi="Arial" w:cs="Arial"/>
          <w:b/>
          <w:bCs/>
          <w:sz w:val="22"/>
          <w:szCs w:val="22"/>
          <w:u w:val="single"/>
        </w:rPr>
      </w:pPr>
    </w:p>
    <w:p w:rsid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bookmarkEnd w:id="0"/>
      <w:r w:rsidR="00231CF4">
        <w:rPr>
          <w:rFonts w:ascii="Arial" w:hAnsi="Arial" w:cs="Arial"/>
          <w:sz w:val="22"/>
          <w:szCs w:val="22"/>
        </w:rPr>
        <w:t>Yalıtım malzemesi kalınlığı ODE Teknik Yalıtım Hesaplama Aracı (ODE CALC) hesap programı ile bulunur.</w:t>
      </w:r>
    </w:p>
    <w:p w:rsidR="008D0B08" w:rsidRPr="002C78DB" w:rsidRDefault="008D0B08"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231CF4" w:rsidRDefault="00231CF4" w:rsidP="00864893">
      <w:pPr>
        <w:rPr>
          <w:rFonts w:ascii="Arial" w:hAnsi="Arial" w:cs="Arial"/>
          <w:b/>
          <w:bCs/>
          <w:sz w:val="22"/>
          <w:szCs w:val="22"/>
          <w:u w:val="single"/>
        </w:rPr>
      </w:pPr>
    </w:p>
    <w:p w:rsidR="00231CF4" w:rsidRPr="00231CF4" w:rsidRDefault="00231CF4" w:rsidP="00231CF4">
      <w:pPr>
        <w:pStyle w:val="ListeParagraf"/>
        <w:numPr>
          <w:ilvl w:val="0"/>
          <w:numId w:val="14"/>
        </w:numPr>
        <w:ind w:right="-419"/>
        <w:jc w:val="both"/>
        <w:rPr>
          <w:rFonts w:ascii="Arial" w:hAnsi="Arial" w:cs="Arial"/>
          <w:b/>
          <w:bCs/>
          <w:sz w:val="22"/>
          <w:szCs w:val="22"/>
          <w:u w:val="single"/>
        </w:rPr>
      </w:pPr>
      <w:r w:rsidRPr="00231CF4">
        <w:rPr>
          <w:rFonts w:ascii="Arial" w:hAnsi="Arial" w:cs="Arial"/>
          <w:b/>
          <w:bCs/>
          <w:sz w:val="22"/>
          <w:szCs w:val="22"/>
          <w:u w:val="single"/>
        </w:rPr>
        <w:t xml:space="preserve">Uygulama Öncesi Hazırlık </w:t>
      </w:r>
    </w:p>
    <w:p w:rsidR="00231CF4" w:rsidRPr="00864893" w:rsidRDefault="00231CF4" w:rsidP="00231CF4">
      <w:pPr>
        <w:ind w:right="-419"/>
        <w:jc w:val="both"/>
        <w:rPr>
          <w:rFonts w:ascii="Arial" w:hAnsi="Arial" w:cs="Arial"/>
          <w:b/>
          <w:bCs/>
          <w:sz w:val="22"/>
          <w:szCs w:val="22"/>
        </w:rPr>
      </w:pPr>
    </w:p>
    <w:p w:rsidR="00231CF4" w:rsidRDefault="00231CF4" w:rsidP="00231CF4">
      <w:pPr>
        <w:rPr>
          <w:rFonts w:ascii="Arial" w:hAnsi="Arial" w:cs="Arial"/>
          <w:sz w:val="22"/>
          <w:szCs w:val="22"/>
        </w:rPr>
      </w:pPr>
      <w:r w:rsidRPr="00864893">
        <w:rPr>
          <w:rFonts w:ascii="Arial" w:hAnsi="Arial" w:cs="Arial"/>
          <w:sz w:val="22"/>
          <w:szCs w:val="22"/>
        </w:rPr>
        <w:t xml:space="preserve">Uygulamaya geçmeden önce, </w:t>
      </w:r>
      <w:r>
        <w:rPr>
          <w:rFonts w:ascii="Arial" w:hAnsi="Arial" w:cs="Arial"/>
          <w:sz w:val="22"/>
          <w:szCs w:val="22"/>
        </w:rPr>
        <w:t>boru hattında</w:t>
      </w:r>
      <w:r w:rsidRPr="00864893">
        <w:rPr>
          <w:rFonts w:ascii="Arial" w:hAnsi="Arial" w:cs="Arial"/>
          <w:sz w:val="22"/>
          <w:szCs w:val="22"/>
        </w:rPr>
        <w:t xml:space="preserve"> herhangi bir kaçak olup olmadığı kontrol edilir. Kaçak tespit edilmesi durumunda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Dış ortamda uygulama; yağışsız, kuru havalarda yapılmalıdır. Uygulamanın bir günden fazla sürmesi durumunda çalışma süreleri arasındaki zamanlarda yalıtım malzemeleri zarar görmeyecek şekilde istiflenmeli, üzerleri uygun bir malzeme ile örtülmeli mümkünse kapalı ortamda saklanmalıdır.</w:t>
      </w:r>
    </w:p>
    <w:p w:rsidR="00231CF4" w:rsidRDefault="00231CF4" w:rsidP="00864893">
      <w:pPr>
        <w:rPr>
          <w:rFonts w:ascii="Arial" w:hAnsi="Arial" w:cs="Arial"/>
          <w:b/>
          <w:bCs/>
          <w:sz w:val="22"/>
          <w:szCs w:val="22"/>
          <w:u w:val="single"/>
        </w:rPr>
      </w:pPr>
    </w:p>
    <w:p w:rsidR="00231CF4" w:rsidRPr="00231CF4" w:rsidRDefault="00231CF4" w:rsidP="00231CF4">
      <w:pPr>
        <w:pStyle w:val="ListeParagraf"/>
        <w:numPr>
          <w:ilvl w:val="0"/>
          <w:numId w:val="14"/>
        </w:numPr>
        <w:rPr>
          <w:rFonts w:ascii="Arial" w:hAnsi="Arial" w:cs="Arial"/>
          <w:b/>
          <w:bCs/>
          <w:sz w:val="22"/>
          <w:szCs w:val="22"/>
          <w:u w:val="single"/>
        </w:rPr>
      </w:pPr>
      <w:r>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FD5953" w:rsidRDefault="00FD5953" w:rsidP="00FD5953">
      <w:pPr>
        <w:rPr>
          <w:rFonts w:ascii="Arial" w:hAnsi="Arial" w:cs="Arial"/>
          <w:sz w:val="22"/>
          <w:szCs w:val="22"/>
        </w:rPr>
      </w:pPr>
      <w:r w:rsidRPr="00AD218B">
        <w:rPr>
          <w:rFonts w:ascii="Arial" w:hAnsi="Arial" w:cs="Arial"/>
          <w:b/>
          <w:bCs/>
          <w:sz w:val="22"/>
          <w:szCs w:val="22"/>
        </w:rPr>
        <w:t>1-</w:t>
      </w:r>
      <w:r>
        <w:rPr>
          <w:rFonts w:ascii="Arial" w:hAnsi="Arial" w:cs="Arial"/>
          <w:sz w:val="22"/>
          <w:szCs w:val="22"/>
        </w:rPr>
        <w:t xml:space="preserve"> </w:t>
      </w:r>
      <w:r w:rsidRPr="00AD218B">
        <w:rPr>
          <w:rFonts w:ascii="Arial" w:hAnsi="Arial" w:cs="Arial"/>
          <w:sz w:val="22"/>
          <w:szCs w:val="22"/>
        </w:rPr>
        <w:t xml:space="preserve">Uygulamanın yapılabilmesi için hem yalıtılacak boru hem de </w:t>
      </w:r>
      <w:r w:rsidRPr="00334372">
        <w:rPr>
          <w:rFonts w:ascii="Arial" w:hAnsi="Arial" w:cs="Arial"/>
          <w:b/>
          <w:bCs/>
          <w:sz w:val="22"/>
          <w:szCs w:val="22"/>
        </w:rPr>
        <w:t>STARFLEX</w:t>
      </w:r>
      <w:r>
        <w:rPr>
          <w:rFonts w:ascii="Arial" w:hAnsi="Arial" w:cs="Arial"/>
          <w:b/>
          <w:bCs/>
          <w:sz w:val="22"/>
          <w:szCs w:val="22"/>
        </w:rPr>
        <w:t xml:space="preserve"> Boru</w:t>
      </w:r>
      <w:r w:rsidRPr="00666C64">
        <w:rPr>
          <w:rFonts w:ascii="Arial" w:hAnsi="Arial" w:cs="Arial"/>
          <w:sz w:val="22"/>
          <w:szCs w:val="22"/>
        </w:rPr>
        <w:t xml:space="preserve"> </w:t>
      </w:r>
      <w:r w:rsidRPr="00AD218B">
        <w:rPr>
          <w:rFonts w:ascii="Arial" w:hAnsi="Arial" w:cs="Arial"/>
          <w:sz w:val="22"/>
          <w:szCs w:val="22"/>
        </w:rPr>
        <w:t>yalıtım malzemesinin en az 10°C’de olması</w:t>
      </w:r>
      <w:r>
        <w:rPr>
          <w:rFonts w:ascii="Arial" w:hAnsi="Arial" w:cs="Arial"/>
          <w:sz w:val="22"/>
          <w:szCs w:val="22"/>
        </w:rPr>
        <w:t xml:space="preserve"> </w:t>
      </w:r>
      <w:r w:rsidRPr="00AD218B">
        <w:rPr>
          <w:rFonts w:ascii="Arial" w:hAnsi="Arial" w:cs="Arial"/>
          <w:sz w:val="22"/>
          <w:szCs w:val="22"/>
        </w:rPr>
        <w:t>gereklidir. Bu sebeple yalıtım malzemesinin ortam sıcaklığına</w:t>
      </w:r>
      <w:r>
        <w:rPr>
          <w:rFonts w:ascii="Arial" w:hAnsi="Arial" w:cs="Arial"/>
          <w:sz w:val="22"/>
          <w:szCs w:val="22"/>
        </w:rPr>
        <w:t xml:space="preserve"> </w:t>
      </w:r>
      <w:r w:rsidRPr="00AD218B">
        <w:rPr>
          <w:rFonts w:ascii="Arial" w:hAnsi="Arial" w:cs="Arial"/>
          <w:sz w:val="22"/>
          <w:szCs w:val="22"/>
        </w:rPr>
        <w:t>uyum sağlaması için belli bir süre dinlendirilmesi gereklidir.</w:t>
      </w:r>
    </w:p>
    <w:p w:rsidR="00FD5953" w:rsidRDefault="00FD5953" w:rsidP="00FD5953">
      <w:pPr>
        <w:rPr>
          <w:rFonts w:ascii="Arial" w:hAnsi="Arial" w:cs="Arial"/>
          <w:sz w:val="22"/>
          <w:szCs w:val="22"/>
        </w:rPr>
      </w:pPr>
      <w:r w:rsidRPr="00AD218B">
        <w:rPr>
          <w:rFonts w:ascii="Arial" w:hAnsi="Arial" w:cs="Arial"/>
          <w:b/>
          <w:bCs/>
          <w:sz w:val="22"/>
          <w:szCs w:val="22"/>
        </w:rPr>
        <w:t>2-</w:t>
      </w:r>
      <w:r>
        <w:rPr>
          <w:rFonts w:ascii="Arial" w:hAnsi="Arial" w:cs="Arial"/>
          <w:sz w:val="22"/>
          <w:szCs w:val="22"/>
        </w:rPr>
        <w:t xml:space="preserve"> </w:t>
      </w:r>
      <w:r w:rsidR="00C97B02" w:rsidRPr="00C97B02">
        <w:rPr>
          <w:rFonts w:ascii="Arial" w:hAnsi="Arial" w:cs="Arial"/>
          <w:sz w:val="22"/>
          <w:szCs w:val="22"/>
        </w:rPr>
        <w:t xml:space="preserve">Bu uygulamada </w:t>
      </w:r>
      <w:r w:rsidR="00C97B02" w:rsidRPr="00C97B02">
        <w:rPr>
          <w:rFonts w:ascii="Arial" w:hAnsi="Arial" w:cs="Arial"/>
          <w:b/>
          <w:bCs/>
          <w:sz w:val="22"/>
          <w:szCs w:val="22"/>
        </w:rPr>
        <w:t>STARFLEX Boru</w:t>
      </w:r>
      <w:r w:rsidR="00C97B02" w:rsidRPr="00C97B02">
        <w:rPr>
          <w:rFonts w:ascii="Arial" w:hAnsi="Arial" w:cs="Arial"/>
          <w:sz w:val="22"/>
          <w:szCs w:val="22"/>
        </w:rPr>
        <w:t xml:space="preserve"> ürünler ortasında bulunan yarıklardan geçirilerek boruya uygulanır.</w:t>
      </w:r>
    </w:p>
    <w:p w:rsidR="00FD5953" w:rsidRDefault="00FD5953" w:rsidP="00C97B02">
      <w:pPr>
        <w:rPr>
          <w:rFonts w:ascii="Arial" w:hAnsi="Arial" w:cs="Arial"/>
          <w:sz w:val="22"/>
          <w:szCs w:val="22"/>
        </w:rPr>
      </w:pPr>
      <w:r>
        <w:rPr>
          <w:rFonts w:ascii="Arial" w:hAnsi="Arial" w:cs="Arial"/>
          <w:b/>
          <w:bCs/>
          <w:sz w:val="22"/>
          <w:szCs w:val="22"/>
        </w:rPr>
        <w:t>3</w:t>
      </w:r>
      <w:r w:rsidRPr="00AD218B">
        <w:rPr>
          <w:rFonts w:ascii="Arial" w:hAnsi="Arial" w:cs="Arial"/>
          <w:b/>
          <w:bCs/>
          <w:sz w:val="22"/>
          <w:szCs w:val="22"/>
        </w:rPr>
        <w:t>-</w:t>
      </w:r>
      <w:r w:rsidR="00C97B02" w:rsidRPr="00C97B02">
        <w:rPr>
          <w:rFonts w:ascii="Arial" w:hAnsi="Arial" w:cs="Arial"/>
          <w:sz w:val="22"/>
          <w:szCs w:val="22"/>
        </w:rPr>
        <w:t>Starflex Boru ürünlerin boru üzerine uygulanması sonrası en fazla 300 mm aralıkla tel ile bağlanır. Her yalıtım bölmesi için</w:t>
      </w:r>
      <w:r w:rsidR="00C97B02">
        <w:rPr>
          <w:rFonts w:ascii="Arial" w:hAnsi="Arial" w:cs="Arial"/>
          <w:sz w:val="22"/>
          <w:szCs w:val="22"/>
        </w:rPr>
        <w:t xml:space="preserve"> </w:t>
      </w:r>
      <w:r w:rsidR="00C97B02" w:rsidRPr="00C97B02">
        <w:rPr>
          <w:rFonts w:ascii="Arial" w:hAnsi="Arial" w:cs="Arial"/>
          <w:sz w:val="22"/>
          <w:szCs w:val="22"/>
        </w:rPr>
        <w:t>bir çelik tek kullanılır.</w:t>
      </w:r>
    </w:p>
    <w:p w:rsidR="00C97B02" w:rsidRPr="00C97B02" w:rsidRDefault="00FD5953" w:rsidP="00C97B02">
      <w:pPr>
        <w:rPr>
          <w:rFonts w:ascii="Arial" w:hAnsi="Arial" w:cs="Arial"/>
          <w:sz w:val="22"/>
          <w:szCs w:val="22"/>
        </w:rPr>
      </w:pPr>
      <w:r w:rsidRPr="00C57A95">
        <w:rPr>
          <w:rFonts w:ascii="Arial" w:hAnsi="Arial" w:cs="Arial"/>
          <w:b/>
          <w:bCs/>
          <w:sz w:val="22"/>
          <w:szCs w:val="22"/>
        </w:rPr>
        <w:t>4-</w:t>
      </w:r>
      <w:r>
        <w:rPr>
          <w:rFonts w:ascii="Arial" w:hAnsi="Arial" w:cs="Arial"/>
          <w:sz w:val="22"/>
          <w:szCs w:val="22"/>
        </w:rPr>
        <w:t xml:space="preserve"> </w:t>
      </w:r>
      <w:r w:rsidR="00C97B02" w:rsidRPr="00C97B02">
        <w:rPr>
          <w:rFonts w:ascii="Arial" w:hAnsi="Arial" w:cs="Arial"/>
          <w:sz w:val="22"/>
          <w:szCs w:val="22"/>
        </w:rPr>
        <w:t>Büyük çaplı uygulamalarda dış çapa bağlı olarak galvaniz teller, plastik kayışlar veya çelik kayışlardan uygun olanı seçilir.</w:t>
      </w:r>
    </w:p>
    <w:p w:rsidR="00FD5953" w:rsidRDefault="00C97B02" w:rsidP="00C97B02">
      <w:pPr>
        <w:rPr>
          <w:rFonts w:ascii="Arial" w:hAnsi="Arial" w:cs="Arial"/>
          <w:sz w:val="22"/>
          <w:szCs w:val="22"/>
        </w:rPr>
      </w:pPr>
      <w:r w:rsidRPr="00C97B02">
        <w:rPr>
          <w:rFonts w:ascii="Arial" w:hAnsi="Arial" w:cs="Arial"/>
          <w:sz w:val="22"/>
          <w:szCs w:val="22"/>
        </w:rPr>
        <w:lastRenderedPageBreak/>
        <w:t>Enine bağlantılarda; yalıtımlı borunun dış çapının 500 mm’nin altında olması durumunda galvaniz teller, dış çapın 500 mm’nin</w:t>
      </w:r>
      <w:r>
        <w:rPr>
          <w:rFonts w:ascii="Arial" w:hAnsi="Arial" w:cs="Arial"/>
          <w:sz w:val="22"/>
          <w:szCs w:val="22"/>
        </w:rPr>
        <w:t xml:space="preserve"> </w:t>
      </w:r>
      <w:r w:rsidRPr="00C97B02">
        <w:rPr>
          <w:rFonts w:ascii="Arial" w:hAnsi="Arial" w:cs="Arial"/>
          <w:sz w:val="22"/>
          <w:szCs w:val="22"/>
        </w:rPr>
        <w:t>üzerinde olduğu durumlarda ise plastik veya çelik kayışlar kullanılır.</w:t>
      </w:r>
    </w:p>
    <w:p w:rsidR="00FD5953" w:rsidRDefault="00FD5953" w:rsidP="00FD5953">
      <w:pPr>
        <w:rPr>
          <w:rFonts w:ascii="Arial" w:hAnsi="Arial" w:cs="Arial"/>
          <w:sz w:val="22"/>
          <w:szCs w:val="22"/>
        </w:rPr>
      </w:pPr>
      <w:r>
        <w:rPr>
          <w:rFonts w:ascii="Arial" w:hAnsi="Arial" w:cs="Arial"/>
          <w:b/>
          <w:bCs/>
          <w:sz w:val="22"/>
          <w:szCs w:val="22"/>
        </w:rPr>
        <w:t>5</w:t>
      </w:r>
      <w:r w:rsidRPr="00380AC6">
        <w:rPr>
          <w:rFonts w:ascii="Arial" w:hAnsi="Arial" w:cs="Arial"/>
          <w:b/>
          <w:bCs/>
          <w:sz w:val="22"/>
          <w:szCs w:val="22"/>
        </w:rPr>
        <w:t>-</w:t>
      </w:r>
      <w:r>
        <w:rPr>
          <w:rFonts w:ascii="Arial" w:hAnsi="Arial" w:cs="Arial"/>
          <w:sz w:val="22"/>
          <w:szCs w:val="22"/>
        </w:rPr>
        <w:t xml:space="preserve"> </w:t>
      </w:r>
      <w:r w:rsidRPr="00360C7A">
        <w:rPr>
          <w:rFonts w:ascii="Arial" w:hAnsi="Arial" w:cs="Arial"/>
          <w:sz w:val="22"/>
          <w:szCs w:val="22"/>
        </w:rPr>
        <w:t>Gerekli olan yalıtım kalınlığına iki kat uygulamanın yapılarak</w:t>
      </w:r>
      <w:r>
        <w:rPr>
          <w:rFonts w:ascii="Arial" w:hAnsi="Arial" w:cs="Arial"/>
          <w:sz w:val="22"/>
          <w:szCs w:val="22"/>
        </w:rPr>
        <w:t xml:space="preserve"> </w:t>
      </w:r>
      <w:r w:rsidRPr="00360C7A">
        <w:rPr>
          <w:rFonts w:ascii="Arial" w:hAnsi="Arial" w:cs="Arial"/>
          <w:sz w:val="22"/>
          <w:szCs w:val="22"/>
        </w:rPr>
        <w:t>ulaşılması durumunda ek yerlerinin şaşırtılmasına dikkat edilmelidir. Tek kat yapılan uygulamalarda ek yerinin</w:t>
      </w:r>
      <w:r>
        <w:rPr>
          <w:rFonts w:ascii="Arial" w:hAnsi="Arial" w:cs="Arial"/>
          <w:sz w:val="22"/>
          <w:szCs w:val="22"/>
        </w:rPr>
        <w:t xml:space="preserve"> </w:t>
      </w:r>
      <w:r w:rsidRPr="00360C7A">
        <w:rPr>
          <w:rFonts w:ascii="Arial" w:hAnsi="Arial" w:cs="Arial"/>
          <w:sz w:val="22"/>
          <w:szCs w:val="22"/>
        </w:rPr>
        <w:t>borunun alt kısımlarına gelmesine özen gösterilmelidir</w:t>
      </w:r>
      <w:r>
        <w:rPr>
          <w:rFonts w:ascii="Arial" w:hAnsi="Arial" w:cs="Arial"/>
          <w:sz w:val="22"/>
          <w:szCs w:val="22"/>
        </w:rPr>
        <w:t>.</w:t>
      </w:r>
    </w:p>
    <w:p w:rsidR="00FD5953" w:rsidRDefault="00FD5953" w:rsidP="00FD5953">
      <w:pPr>
        <w:rPr>
          <w:rFonts w:ascii="Arial" w:hAnsi="Arial" w:cs="Arial"/>
          <w:sz w:val="22"/>
          <w:szCs w:val="22"/>
        </w:rPr>
      </w:pPr>
      <w:r>
        <w:rPr>
          <w:rFonts w:ascii="Arial" w:hAnsi="Arial" w:cs="Arial"/>
          <w:b/>
          <w:bCs/>
          <w:sz w:val="22"/>
          <w:szCs w:val="22"/>
        </w:rPr>
        <w:t>6</w:t>
      </w:r>
      <w:r w:rsidRPr="00380AC6">
        <w:rPr>
          <w:rFonts w:ascii="Arial" w:hAnsi="Arial" w:cs="Arial"/>
          <w:b/>
          <w:bCs/>
          <w:sz w:val="22"/>
          <w:szCs w:val="22"/>
        </w:rPr>
        <w:t>-</w:t>
      </w:r>
      <w:r w:rsidRPr="00360C7A">
        <w:rPr>
          <w:rFonts w:ascii="Arial" w:hAnsi="Arial" w:cs="Arial"/>
          <w:sz w:val="22"/>
          <w:szCs w:val="22"/>
        </w:rPr>
        <w:t>Dirsek</w:t>
      </w:r>
      <w:r>
        <w:rPr>
          <w:rFonts w:ascii="Arial" w:hAnsi="Arial" w:cs="Arial"/>
          <w:sz w:val="22"/>
          <w:szCs w:val="22"/>
        </w:rPr>
        <w:t xml:space="preserve">lerde yalıtım </w:t>
      </w:r>
      <w:r w:rsidRPr="00360C7A">
        <w:rPr>
          <w:rFonts w:ascii="Arial" w:hAnsi="Arial" w:cs="Arial"/>
          <w:sz w:val="22"/>
          <w:szCs w:val="22"/>
        </w:rPr>
        <w:t>uygulama</w:t>
      </w:r>
      <w:r>
        <w:rPr>
          <w:rFonts w:ascii="Arial" w:hAnsi="Arial" w:cs="Arial"/>
          <w:sz w:val="22"/>
          <w:szCs w:val="22"/>
        </w:rPr>
        <w:t>sında</w:t>
      </w:r>
      <w:r w:rsidRPr="00360C7A">
        <w:rPr>
          <w:rFonts w:ascii="Arial" w:hAnsi="Arial" w:cs="Arial"/>
          <w:sz w:val="22"/>
          <w:szCs w:val="22"/>
        </w:rPr>
        <w:t xml:space="preserve"> ise;</w:t>
      </w:r>
      <w:r>
        <w:rPr>
          <w:rFonts w:ascii="Arial" w:hAnsi="Arial" w:cs="Arial"/>
          <w:sz w:val="22"/>
          <w:szCs w:val="22"/>
        </w:rPr>
        <w:t xml:space="preserve"> </w:t>
      </w:r>
    </w:p>
    <w:p w:rsidR="00FD5953" w:rsidRPr="001C0D32" w:rsidRDefault="00FD5953" w:rsidP="00FD5953">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 xml:space="preserve">Borunun çapı (D) ve dirseğin yarıçapı (R)’ye bağlı olarak boru biçimindeki ısı yalıtım malzemesinden tek bir parça veya birkaç parça kesilip her parçanın en az bir tel ile bağlanmasıyla yalıtılır. </w:t>
      </w:r>
    </w:p>
    <w:p w:rsidR="00FD5953" w:rsidRPr="001C0D32" w:rsidRDefault="00FD5953" w:rsidP="00FD5953">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 xml:space="preserve">Dirsek yarıçapı boru çapının 2 katına eşit veya daha küçük ise 45°lik bir ara parça ile dirsekler yalıtılabilir. </w:t>
      </w:r>
    </w:p>
    <w:p w:rsidR="00FD5953" w:rsidRPr="001C0D32" w:rsidRDefault="00FD5953" w:rsidP="00FD5953">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Dirsek yarıçapının boru çapının 3 katı olması durumunda 30°lik iki ara parça, 5 katı olması durumunda 22,5°lik üç ara parça ile dirseklerin yalıtımı tamamlanır.</w:t>
      </w:r>
    </w:p>
    <w:p w:rsidR="00FD5953" w:rsidRDefault="00FD5953" w:rsidP="00FD5953">
      <w:pPr>
        <w:rPr>
          <w:rFonts w:ascii="Arial" w:hAnsi="Arial" w:cs="Arial"/>
          <w:sz w:val="22"/>
          <w:szCs w:val="22"/>
        </w:rPr>
      </w:pPr>
      <w:r>
        <w:rPr>
          <w:rFonts w:ascii="Arial" w:hAnsi="Arial" w:cs="Arial"/>
          <w:b/>
          <w:bCs/>
          <w:sz w:val="22"/>
          <w:szCs w:val="22"/>
        </w:rPr>
        <w:t>7</w:t>
      </w:r>
      <w:r w:rsidRPr="008C546B">
        <w:rPr>
          <w:rFonts w:ascii="Arial" w:hAnsi="Arial" w:cs="Arial"/>
          <w:b/>
          <w:bCs/>
          <w:sz w:val="22"/>
          <w:szCs w:val="22"/>
        </w:rPr>
        <w:t>-</w:t>
      </w:r>
      <w:r w:rsidRPr="008C546B">
        <w:rPr>
          <w:rFonts w:ascii="Arial" w:hAnsi="Arial" w:cs="Arial"/>
          <w:sz w:val="22"/>
          <w:szCs w:val="22"/>
        </w:rPr>
        <w:t xml:space="preserve"> </w:t>
      </w:r>
      <w:r>
        <w:rPr>
          <w:rFonts w:ascii="Arial" w:hAnsi="Arial" w:cs="Arial"/>
          <w:sz w:val="22"/>
          <w:szCs w:val="22"/>
        </w:rPr>
        <w:t>D</w:t>
      </w:r>
      <w:r w:rsidRPr="00A43A46">
        <w:rPr>
          <w:rFonts w:ascii="Arial" w:hAnsi="Arial" w:cs="Arial"/>
          <w:sz w:val="22"/>
          <w:szCs w:val="22"/>
        </w:rPr>
        <w:t>ışarıda bulunan</w:t>
      </w:r>
      <w:r>
        <w:rPr>
          <w:rFonts w:ascii="Arial" w:hAnsi="Arial" w:cs="Arial"/>
          <w:sz w:val="22"/>
          <w:szCs w:val="22"/>
        </w:rPr>
        <w:t xml:space="preserve"> ve</w:t>
      </w:r>
      <w:r>
        <w:rPr>
          <w:rFonts w:ascii="Arial" w:hAnsi="Arial" w:cs="Arial"/>
          <w:b/>
          <w:bCs/>
          <w:sz w:val="22"/>
          <w:szCs w:val="22"/>
        </w:rPr>
        <w:t xml:space="preserve"> </w:t>
      </w:r>
      <w:r>
        <w:rPr>
          <w:rFonts w:ascii="Arial" w:hAnsi="Arial" w:cs="Arial"/>
          <w:sz w:val="22"/>
          <w:szCs w:val="22"/>
        </w:rPr>
        <w:t>yalıtım uygulamaları tamamlanmış tüm hatların üzeri sac vb. uygun kaplama ile kaplanması önerilir.</w:t>
      </w:r>
    </w:p>
    <w:p w:rsidR="00A34777" w:rsidRDefault="00A34777" w:rsidP="00FD5953">
      <w:pPr>
        <w:rPr>
          <w:rFonts w:ascii="Arial" w:hAnsi="Arial" w:cs="Arial"/>
          <w:sz w:val="22"/>
          <w:szCs w:val="22"/>
        </w:rPr>
      </w:pPr>
    </w:p>
    <w:p w:rsidR="00A34777" w:rsidRDefault="00A34777" w:rsidP="00FD5953">
      <w:pPr>
        <w:rPr>
          <w:rFonts w:ascii="Arial" w:hAnsi="Arial" w:cs="Arial"/>
          <w:sz w:val="22"/>
          <w:szCs w:val="22"/>
        </w:rPr>
      </w:pPr>
    </w:p>
    <w:p w:rsidR="00A34777" w:rsidRDefault="00A34777" w:rsidP="00FD5953">
      <w:pPr>
        <w:rPr>
          <w:rFonts w:ascii="Arial" w:hAnsi="Arial" w:cs="Arial"/>
          <w:sz w:val="22"/>
          <w:szCs w:val="22"/>
        </w:rPr>
      </w:pPr>
    </w:p>
    <w:p w:rsidR="00A34777" w:rsidRDefault="00A34777" w:rsidP="00FD5953">
      <w:pPr>
        <w:rPr>
          <w:rFonts w:ascii="Arial" w:hAnsi="Arial" w:cs="Arial"/>
          <w:sz w:val="22"/>
          <w:szCs w:val="22"/>
        </w:rPr>
      </w:pPr>
    </w:p>
    <w:p w:rsidR="00A34777" w:rsidRDefault="00A34777" w:rsidP="00FD5953">
      <w:pPr>
        <w:rPr>
          <w:rFonts w:ascii="Arial" w:hAnsi="Arial" w:cs="Arial"/>
          <w:sz w:val="22"/>
          <w:szCs w:val="22"/>
        </w:rPr>
      </w:pPr>
    </w:p>
    <w:p w:rsidR="00A34777" w:rsidRDefault="00A34777" w:rsidP="00FD5953">
      <w:pPr>
        <w:rPr>
          <w:rFonts w:ascii="Arial" w:hAnsi="Arial" w:cs="Arial"/>
          <w:sz w:val="22"/>
          <w:szCs w:val="22"/>
        </w:rPr>
      </w:pPr>
    </w:p>
    <w:p w:rsidR="00A34777" w:rsidRDefault="00A34777" w:rsidP="00FD5953">
      <w:pPr>
        <w:rPr>
          <w:rFonts w:ascii="Arial" w:hAnsi="Arial" w:cs="Arial"/>
          <w:sz w:val="22"/>
          <w:szCs w:val="22"/>
        </w:rPr>
      </w:pPr>
    </w:p>
    <w:p w:rsidR="00A34777" w:rsidRDefault="00A34777" w:rsidP="00A34777">
      <w:pPr>
        <w:tabs>
          <w:tab w:val="left" w:pos="1260"/>
        </w:tabs>
        <w:jc w:val="both"/>
        <w:rPr>
          <w:rFonts w:ascii="Arial" w:hAnsi="Arial" w:cs="Arial"/>
          <w:b/>
          <w:bCs/>
        </w:rPr>
      </w:pPr>
      <w:r>
        <w:rPr>
          <w:rFonts w:ascii="Arial" w:hAnsi="Arial" w:cs="Arial"/>
          <w:b/>
          <w:bCs/>
        </w:rPr>
        <w:t>Saygılarımızla,</w:t>
      </w:r>
    </w:p>
    <w:p w:rsidR="00A34777" w:rsidRDefault="00A34777" w:rsidP="00A34777">
      <w:pPr>
        <w:tabs>
          <w:tab w:val="left" w:pos="1260"/>
        </w:tabs>
        <w:jc w:val="both"/>
        <w:rPr>
          <w:rFonts w:ascii="Arial" w:hAnsi="Arial" w:cs="Arial"/>
          <w:b/>
          <w:bCs/>
        </w:rPr>
      </w:pPr>
      <w:r>
        <w:rPr>
          <w:rFonts w:ascii="Arial" w:hAnsi="Arial" w:cs="Arial"/>
          <w:b/>
          <w:bCs/>
        </w:rPr>
        <w:t>Teknik Pazarlama</w:t>
      </w:r>
    </w:p>
    <w:p w:rsidR="00A34777" w:rsidRDefault="00A34777" w:rsidP="00A34777">
      <w:pPr>
        <w:tabs>
          <w:tab w:val="left" w:pos="1260"/>
        </w:tabs>
        <w:spacing w:after="120"/>
        <w:jc w:val="both"/>
        <w:rPr>
          <w:rFonts w:ascii="Arial" w:hAnsi="Arial" w:cs="Arial"/>
          <w:b/>
          <w:bCs/>
        </w:rPr>
      </w:pPr>
      <w:r>
        <w:rPr>
          <w:rFonts w:ascii="Arial" w:hAnsi="Arial" w:cs="Arial"/>
          <w:b/>
          <w:bCs/>
        </w:rPr>
        <w:t>ODE Yalıtım Sanayi ve Ticaret A.Ş.</w:t>
      </w:r>
    </w:p>
    <w:p w:rsidR="00A34777" w:rsidRDefault="00A34777" w:rsidP="00A34777">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A34777" w:rsidRPr="008C546B" w:rsidRDefault="00A34777" w:rsidP="00FD5953">
      <w:pPr>
        <w:rPr>
          <w:rFonts w:ascii="Arial" w:hAnsi="Arial" w:cs="Arial"/>
          <w:b/>
          <w:bCs/>
          <w:sz w:val="22"/>
          <w:szCs w:val="22"/>
        </w:rPr>
      </w:pPr>
    </w:p>
    <w:p w:rsidR="002C78DB" w:rsidRPr="000C61ED" w:rsidRDefault="002C78DB" w:rsidP="000C61ED">
      <w:pPr>
        <w:autoSpaceDE w:val="0"/>
        <w:autoSpaceDN w:val="0"/>
        <w:adjustRightInd w:val="0"/>
        <w:rPr>
          <w:rFonts w:ascii="Arial" w:hAnsi="Arial" w:cs="Arial"/>
          <w:sz w:val="22"/>
          <w:szCs w:val="22"/>
        </w:rPr>
      </w:pPr>
    </w:p>
    <w:sectPr w:rsidR="002C78DB"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1576F9C"/>
    <w:multiLevelType w:val="hybridMultilevel"/>
    <w:tmpl w:val="14683300"/>
    <w:lvl w:ilvl="0" w:tplc="5EC298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352840"/>
    <w:multiLevelType w:val="hybridMultilevel"/>
    <w:tmpl w:val="D00023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AE67B42"/>
    <w:multiLevelType w:val="hybridMultilevel"/>
    <w:tmpl w:val="4CF85B46"/>
    <w:lvl w:ilvl="0" w:tplc="EACC27BA">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4"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3"/>
  </w:num>
  <w:num w:numId="5">
    <w:abstractNumId w:val="10"/>
  </w:num>
  <w:num w:numId="6">
    <w:abstractNumId w:val="14"/>
  </w:num>
  <w:num w:numId="7">
    <w:abstractNumId w:val="0"/>
  </w:num>
  <w:num w:numId="8">
    <w:abstractNumId w:val="9"/>
  </w:num>
  <w:num w:numId="9">
    <w:abstractNumId w:val="2"/>
  </w:num>
  <w:num w:numId="10">
    <w:abstractNumId w:val="4"/>
  </w:num>
  <w:num w:numId="11">
    <w:abstractNumId w:val="8"/>
  </w:num>
  <w:num w:numId="12">
    <w:abstractNumId w:val="12"/>
  </w:num>
  <w:num w:numId="13">
    <w:abstractNumId w:val="6"/>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1648A"/>
    <w:rsid w:val="00065CCC"/>
    <w:rsid w:val="000917E2"/>
    <w:rsid w:val="000A5351"/>
    <w:rsid w:val="000C61ED"/>
    <w:rsid w:val="00144474"/>
    <w:rsid w:val="00170B71"/>
    <w:rsid w:val="001D2C85"/>
    <w:rsid w:val="001D696A"/>
    <w:rsid w:val="001D770B"/>
    <w:rsid w:val="00231CF4"/>
    <w:rsid w:val="002618F5"/>
    <w:rsid w:val="00280589"/>
    <w:rsid w:val="002C78DB"/>
    <w:rsid w:val="002E41A5"/>
    <w:rsid w:val="00321B2A"/>
    <w:rsid w:val="00334372"/>
    <w:rsid w:val="0034377D"/>
    <w:rsid w:val="00360C7A"/>
    <w:rsid w:val="00380AC6"/>
    <w:rsid w:val="003E4B94"/>
    <w:rsid w:val="004249BF"/>
    <w:rsid w:val="00431076"/>
    <w:rsid w:val="004521D2"/>
    <w:rsid w:val="004B764A"/>
    <w:rsid w:val="004E48CA"/>
    <w:rsid w:val="00505D44"/>
    <w:rsid w:val="0051550C"/>
    <w:rsid w:val="00581FB1"/>
    <w:rsid w:val="005866EE"/>
    <w:rsid w:val="005A400A"/>
    <w:rsid w:val="005D48A2"/>
    <w:rsid w:val="005E1CDB"/>
    <w:rsid w:val="006307D4"/>
    <w:rsid w:val="00654284"/>
    <w:rsid w:val="00666C64"/>
    <w:rsid w:val="006A5510"/>
    <w:rsid w:val="006C6CA9"/>
    <w:rsid w:val="006F460A"/>
    <w:rsid w:val="0075288B"/>
    <w:rsid w:val="0077456A"/>
    <w:rsid w:val="00793B4A"/>
    <w:rsid w:val="00800704"/>
    <w:rsid w:val="00817583"/>
    <w:rsid w:val="00864893"/>
    <w:rsid w:val="00865341"/>
    <w:rsid w:val="00871263"/>
    <w:rsid w:val="008D0B08"/>
    <w:rsid w:val="008F2A55"/>
    <w:rsid w:val="0098061B"/>
    <w:rsid w:val="009C11E8"/>
    <w:rsid w:val="009E222A"/>
    <w:rsid w:val="009E490B"/>
    <w:rsid w:val="00A3086D"/>
    <w:rsid w:val="00A34777"/>
    <w:rsid w:val="00A42890"/>
    <w:rsid w:val="00A445ED"/>
    <w:rsid w:val="00AD218B"/>
    <w:rsid w:val="00B25F8B"/>
    <w:rsid w:val="00BF2207"/>
    <w:rsid w:val="00C15BCB"/>
    <w:rsid w:val="00C226B5"/>
    <w:rsid w:val="00C304E6"/>
    <w:rsid w:val="00C57A95"/>
    <w:rsid w:val="00C6576D"/>
    <w:rsid w:val="00C67DBA"/>
    <w:rsid w:val="00C97B02"/>
    <w:rsid w:val="00CE3FF0"/>
    <w:rsid w:val="00D10E34"/>
    <w:rsid w:val="00D566FB"/>
    <w:rsid w:val="00D944E9"/>
    <w:rsid w:val="00DD1D17"/>
    <w:rsid w:val="00EA4D9E"/>
    <w:rsid w:val="00F06A60"/>
    <w:rsid w:val="00F359AD"/>
    <w:rsid w:val="00F72419"/>
    <w:rsid w:val="00F81847"/>
    <w:rsid w:val="00F90A9D"/>
    <w:rsid w:val="00FB6BA2"/>
    <w:rsid w:val="00FC3D19"/>
    <w:rsid w:val="00FD5953"/>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5ECA"/>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652949024">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568</Words>
  <Characters>3238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14</cp:revision>
  <dcterms:created xsi:type="dcterms:W3CDTF">2021-01-14T18:20:00Z</dcterms:created>
  <dcterms:modified xsi:type="dcterms:W3CDTF">2022-02-10T11:46:00Z</dcterms:modified>
</cp:coreProperties>
</file>